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2F664E0F" w:rsidR="000205B8" w:rsidRPr="000205B8" w:rsidRDefault="00DA4D33" w:rsidP="000205B8">
      <w:pPr>
        <w:pStyle w:val="TITREBLEU"/>
        <w:jc w:val="center"/>
        <w:rPr>
          <w:sz w:val="44"/>
          <w:szCs w:val="44"/>
        </w:rPr>
      </w:pPr>
      <w:r>
        <w:rPr>
          <w:sz w:val="44"/>
          <w:szCs w:val="44"/>
        </w:rPr>
        <w:t>Mission de maitrise d’œuvre tce pour la renovation et mise aux normes du restaurant d’application du site de formation laho a laon</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27A7EB77"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DA4D33">
        <w:rPr>
          <w:rFonts w:asciiTheme="majorHAnsi" w:eastAsia="Calibri" w:hAnsiTheme="majorHAnsi" w:cstheme="majorHAnsi"/>
          <w:color w:val="auto"/>
          <w:sz w:val="28"/>
          <w:szCs w:val="28"/>
        </w:rPr>
        <w:t xml:space="preserve"> CCIR-AISNE-2024-83</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lastRenderedPageBreak/>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D33226F" w14:textId="463CED65" w:rsidR="00A71257" w:rsidRDefault="00A71257">
      <w:pPr>
        <w:spacing w:after="0" w:line="240" w:lineRule="auto"/>
        <w:rPr>
          <w:rFonts w:asciiTheme="majorHAnsi" w:eastAsia="Times New Roman" w:hAnsiTheme="majorHAnsi" w:cstheme="majorHAnsi"/>
          <w:color w:val="auto"/>
          <w:sz w:val="20"/>
          <w:szCs w:val="20"/>
          <w:lang w:eastAsia="fr-FR"/>
        </w:rPr>
      </w:pPr>
      <w:r>
        <w:rPr>
          <w:rFonts w:asciiTheme="majorHAnsi" w:eastAsia="Times New Roman" w:hAnsiTheme="majorHAnsi" w:cstheme="majorHAnsi"/>
          <w:color w:val="auto"/>
          <w:sz w:val="20"/>
          <w:szCs w:val="20"/>
          <w:lang w:eastAsia="fr-FR"/>
        </w:rPr>
        <w:br w:type="page"/>
      </w: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10996C46"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Après avoir pris connaissance du </w:t>
      </w:r>
      <w:r w:rsidR="00E27314">
        <w:rPr>
          <w:rFonts w:ascii="Calibri" w:hAnsi="Calibri" w:cs="Calibri"/>
          <w:b w:val="0"/>
          <w:color w:val="auto"/>
        </w:rPr>
        <w:t>CCP</w:t>
      </w:r>
      <w:r w:rsidRPr="00A71257">
        <w:rPr>
          <w:rFonts w:ascii="Calibri" w:hAnsi="Calibri" w:cs="Calibri"/>
          <w:b w:val="0"/>
          <w:color w:val="auto"/>
        </w:rPr>
        <w:t xml:space="preserve">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38221E3C"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DA4D33">
        <w:rPr>
          <w:rStyle w:val="SOUSTITREBLEU"/>
          <w:rFonts w:asciiTheme="majorHAnsi" w:hAnsiTheme="majorHAnsi" w:cstheme="majorHAnsi"/>
          <w:color w:val="auto"/>
          <w:sz w:val="20"/>
          <w:szCs w:val="20"/>
        </w:rPr>
        <w:t xml:space="preserve"> la maitrise d’œuvre concernant les travaux de réhabilitation du CFA de LAON. </w:t>
      </w:r>
    </w:p>
    <w:p w14:paraId="64004712" w14:textId="75113D85" w:rsidR="00DA4D33" w:rsidRDefault="00DA4D33"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24EBFA34"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candidat ne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06C0FCE2" w14:textId="11F9D91F" w:rsidR="003E29C0" w:rsidRDefault="003E29C0" w:rsidP="007304AB">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b w:val="0"/>
          <w:bCs w:val="0"/>
          <w:color w:val="auto"/>
          <w:sz w:val="20"/>
          <w:szCs w:val="20"/>
        </w:rPr>
        <w:t xml:space="preserve">Le marché est </w:t>
      </w:r>
      <w:r w:rsidR="007304AB">
        <w:rPr>
          <w:rStyle w:val="lev"/>
          <w:rFonts w:asciiTheme="majorHAnsi" w:hAnsiTheme="majorHAnsi" w:cstheme="majorHAnsi"/>
          <w:b w:val="0"/>
          <w:bCs w:val="0"/>
          <w:color w:val="auto"/>
          <w:sz w:val="20"/>
          <w:szCs w:val="20"/>
        </w:rPr>
        <w:t xml:space="preserve">décomposé en deux phases comme suit : </w:t>
      </w:r>
    </w:p>
    <w:p w14:paraId="007B7415" w14:textId="77777777" w:rsidR="007304AB" w:rsidRDefault="007304AB" w:rsidP="007304AB">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4811"/>
        <w:gridCol w:w="4811"/>
      </w:tblGrid>
      <w:tr w:rsidR="007304AB" w:rsidRPr="0092381E" w14:paraId="1AECE753" w14:textId="77777777" w:rsidTr="00962BFC">
        <w:tc>
          <w:tcPr>
            <w:tcW w:w="4811" w:type="dxa"/>
          </w:tcPr>
          <w:p w14:paraId="7E9B9E6A" w14:textId="77777777" w:rsidR="007304AB" w:rsidRDefault="007304AB" w:rsidP="00962BFC">
            <w:pPr>
              <w:pStyle w:val="Sous-titrecyan"/>
              <w:spacing w:after="120"/>
              <w:outlineLvl w:val="1"/>
              <w:rPr>
                <w:rFonts w:asciiTheme="majorHAnsi" w:hAnsiTheme="majorHAnsi" w:cstheme="majorHAnsi"/>
                <w:b/>
                <w:bCs/>
                <w:color w:val="auto"/>
                <w:sz w:val="20"/>
                <w:szCs w:val="20"/>
              </w:rPr>
            </w:pPr>
            <w:bookmarkStart w:id="13" w:name="_Hlk168490981"/>
            <w:r>
              <w:rPr>
                <w:rFonts w:asciiTheme="majorHAnsi" w:hAnsiTheme="majorHAnsi" w:cstheme="majorHAnsi"/>
                <w:b/>
                <w:bCs/>
                <w:color w:val="auto"/>
                <w:sz w:val="20"/>
                <w:szCs w:val="20"/>
              </w:rPr>
              <w:t>Phase 1</w:t>
            </w:r>
          </w:p>
          <w:p w14:paraId="6DC7ABB0" w14:textId="77777777" w:rsidR="00194051" w:rsidRDefault="00194051" w:rsidP="00962BFC">
            <w:pPr>
              <w:pStyle w:val="Sous-titrecyan"/>
              <w:spacing w:after="120"/>
              <w:outlineLvl w:val="1"/>
              <w:rPr>
                <w:rFonts w:asciiTheme="majorHAnsi" w:hAnsiTheme="majorHAnsi" w:cstheme="majorHAnsi"/>
                <w:b/>
                <w:bCs/>
                <w:color w:val="auto"/>
                <w:sz w:val="20"/>
                <w:szCs w:val="20"/>
              </w:rPr>
            </w:pPr>
          </w:p>
          <w:p w14:paraId="4BB8B34B" w14:textId="54FFF5E7" w:rsidR="00194051" w:rsidRPr="00276BD3" w:rsidRDefault="00194051" w:rsidP="00962BFC">
            <w:pPr>
              <w:pStyle w:val="Sous-titrecyan"/>
              <w:spacing w:after="120"/>
              <w:outlineLvl w:val="1"/>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Durée prévisionnelle : </w:t>
            </w:r>
            <w:r w:rsidRPr="00194051">
              <w:rPr>
                <w:rFonts w:asciiTheme="majorHAnsi" w:hAnsiTheme="majorHAnsi" w:cstheme="majorHAnsi"/>
                <w:color w:val="auto"/>
                <w:sz w:val="20"/>
                <w:szCs w:val="20"/>
              </w:rPr>
              <w:t>3 mois</w:t>
            </w:r>
          </w:p>
        </w:tc>
        <w:tc>
          <w:tcPr>
            <w:tcW w:w="4811" w:type="dxa"/>
          </w:tcPr>
          <w:p w14:paraId="07C325F5" w14:textId="77777777" w:rsidR="007304AB" w:rsidRPr="00FB3BA2" w:rsidRDefault="007304AB" w:rsidP="00962BFC">
            <w:pPr>
              <w:pStyle w:val="Sous-titrecyan"/>
              <w:spacing w:after="120"/>
              <w:outlineLvl w:val="1"/>
              <w:rPr>
                <w:rFonts w:asciiTheme="majorHAnsi" w:hAnsiTheme="majorHAnsi" w:cstheme="majorHAnsi"/>
                <w:b/>
                <w:bCs/>
                <w:color w:val="auto"/>
                <w:sz w:val="20"/>
                <w:szCs w:val="20"/>
              </w:rPr>
            </w:pPr>
            <w:r w:rsidRPr="00FB3BA2">
              <w:rPr>
                <w:rFonts w:asciiTheme="majorHAnsi" w:hAnsiTheme="majorHAnsi" w:cstheme="majorHAnsi"/>
                <w:b/>
                <w:bCs/>
                <w:color w:val="auto"/>
                <w:sz w:val="20"/>
                <w:szCs w:val="20"/>
              </w:rPr>
              <w:t xml:space="preserve">Elaboration – conception du projet dans son ensemble : </w:t>
            </w:r>
          </w:p>
          <w:p w14:paraId="6493D615" w14:textId="77777777" w:rsidR="007304AB" w:rsidRDefault="007304AB" w:rsidP="007304AB">
            <w:pPr>
              <w:pStyle w:val="Sous-titrecyan"/>
              <w:numPr>
                <w:ilvl w:val="0"/>
                <w:numId w:val="3"/>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Réunions avec la MOA, BC, CSPS…</w:t>
            </w:r>
          </w:p>
          <w:p w14:paraId="4C4C45D4" w14:textId="4C9D505C" w:rsidR="001F56E9" w:rsidRDefault="001F56E9" w:rsidP="007304AB">
            <w:pPr>
              <w:pStyle w:val="Sous-titrecyan"/>
              <w:numPr>
                <w:ilvl w:val="0"/>
                <w:numId w:val="3"/>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 xml:space="preserve">Etablissement du </w:t>
            </w:r>
            <w:proofErr w:type="spellStart"/>
            <w:r>
              <w:rPr>
                <w:rFonts w:asciiTheme="majorHAnsi" w:hAnsiTheme="majorHAnsi" w:cstheme="majorHAnsi"/>
                <w:color w:val="auto"/>
                <w:sz w:val="20"/>
                <w:szCs w:val="20"/>
              </w:rPr>
              <w:t>coput</w:t>
            </w:r>
            <w:proofErr w:type="spellEnd"/>
            <w:r>
              <w:rPr>
                <w:rFonts w:asciiTheme="majorHAnsi" w:hAnsiTheme="majorHAnsi" w:cstheme="majorHAnsi"/>
                <w:color w:val="auto"/>
                <w:sz w:val="20"/>
                <w:szCs w:val="20"/>
              </w:rPr>
              <w:t xml:space="preserve"> prévisionnel des travaux</w:t>
            </w:r>
          </w:p>
          <w:p w14:paraId="790A4DAB" w14:textId="1B52A337" w:rsidR="007304AB" w:rsidRDefault="007304AB" w:rsidP="007304AB">
            <w:pPr>
              <w:pStyle w:val="Sous-titrecyan"/>
              <w:numPr>
                <w:ilvl w:val="0"/>
                <w:numId w:val="3"/>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Rédaction de l’Autorisation de Travaux</w:t>
            </w:r>
          </w:p>
          <w:p w14:paraId="63D96FB8" w14:textId="77777777" w:rsidR="001F56E9" w:rsidRDefault="001F56E9" w:rsidP="007304AB">
            <w:pPr>
              <w:pStyle w:val="Sous-titrecyan"/>
              <w:numPr>
                <w:ilvl w:val="0"/>
                <w:numId w:val="3"/>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 xml:space="preserve">APS </w:t>
            </w:r>
          </w:p>
          <w:p w14:paraId="1688D8AB" w14:textId="60AD7DE4" w:rsidR="001F56E9" w:rsidRPr="00276BD3" w:rsidRDefault="001F56E9" w:rsidP="007304AB">
            <w:pPr>
              <w:pStyle w:val="Sous-titrecyan"/>
              <w:numPr>
                <w:ilvl w:val="0"/>
                <w:numId w:val="3"/>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APD</w:t>
            </w:r>
          </w:p>
        </w:tc>
      </w:tr>
      <w:tr w:rsidR="007304AB" w:rsidRPr="0092381E" w14:paraId="4E08A4F6" w14:textId="77777777" w:rsidTr="00962BFC">
        <w:tc>
          <w:tcPr>
            <w:tcW w:w="4811" w:type="dxa"/>
          </w:tcPr>
          <w:p w14:paraId="0AA7B116" w14:textId="77777777" w:rsidR="007304AB" w:rsidRDefault="007304AB" w:rsidP="00962BFC">
            <w:pPr>
              <w:pStyle w:val="Sous-titrecyan"/>
              <w:spacing w:after="120"/>
              <w:outlineLvl w:val="1"/>
              <w:rPr>
                <w:rFonts w:asciiTheme="majorHAnsi" w:hAnsiTheme="majorHAnsi" w:cstheme="majorHAnsi"/>
                <w:b/>
                <w:bCs/>
                <w:color w:val="auto"/>
                <w:sz w:val="20"/>
                <w:szCs w:val="20"/>
              </w:rPr>
            </w:pPr>
            <w:r>
              <w:rPr>
                <w:rFonts w:asciiTheme="majorHAnsi" w:hAnsiTheme="majorHAnsi" w:cstheme="majorHAnsi"/>
                <w:b/>
                <w:bCs/>
                <w:color w:val="auto"/>
                <w:sz w:val="20"/>
                <w:szCs w:val="20"/>
              </w:rPr>
              <w:t>Phase 2</w:t>
            </w:r>
          </w:p>
          <w:p w14:paraId="0D730E68" w14:textId="0E70A98A" w:rsidR="00194051" w:rsidRPr="00276BD3" w:rsidRDefault="00194051" w:rsidP="00962BFC">
            <w:pPr>
              <w:pStyle w:val="Sous-titrecyan"/>
              <w:spacing w:after="120"/>
              <w:outlineLvl w:val="1"/>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Durée prévisionnelle : </w:t>
            </w:r>
            <w:r w:rsidRPr="00194051">
              <w:rPr>
                <w:rFonts w:asciiTheme="majorHAnsi" w:hAnsiTheme="majorHAnsi" w:cstheme="majorHAnsi"/>
                <w:color w:val="auto"/>
                <w:sz w:val="20"/>
                <w:szCs w:val="20"/>
              </w:rPr>
              <w:t>9 mois</w:t>
            </w:r>
          </w:p>
        </w:tc>
        <w:tc>
          <w:tcPr>
            <w:tcW w:w="4811" w:type="dxa"/>
          </w:tcPr>
          <w:p w14:paraId="418A6D5F" w14:textId="1779ADEF" w:rsidR="00532679" w:rsidRDefault="00532679" w:rsidP="00962BFC">
            <w:pPr>
              <w:pStyle w:val="Sous-titrecyan"/>
              <w:spacing w:after="120"/>
              <w:outlineLvl w:val="1"/>
              <w:rPr>
                <w:rFonts w:asciiTheme="majorHAnsi" w:hAnsiTheme="majorHAnsi" w:cstheme="majorHAnsi"/>
                <w:b/>
                <w:bCs/>
                <w:color w:val="auto"/>
                <w:sz w:val="20"/>
                <w:szCs w:val="20"/>
              </w:rPr>
            </w:pPr>
            <w:r>
              <w:rPr>
                <w:rFonts w:asciiTheme="majorHAnsi" w:hAnsiTheme="majorHAnsi" w:cstheme="majorHAnsi"/>
                <w:b/>
                <w:bCs/>
                <w:color w:val="auto"/>
                <w:sz w:val="20"/>
                <w:szCs w:val="20"/>
              </w:rPr>
              <w:t>Missions de base</w:t>
            </w:r>
          </w:p>
          <w:p w14:paraId="11FC688D" w14:textId="3799C6CE" w:rsidR="007304AB" w:rsidRPr="00FB3BA2" w:rsidRDefault="001F56E9" w:rsidP="00962BFC">
            <w:pPr>
              <w:pStyle w:val="Sous-titrecyan"/>
              <w:spacing w:after="120"/>
              <w:outlineLvl w:val="1"/>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PRO / </w:t>
            </w:r>
            <w:r w:rsidR="007304AB" w:rsidRPr="00FB3BA2">
              <w:rPr>
                <w:rFonts w:asciiTheme="majorHAnsi" w:hAnsiTheme="majorHAnsi" w:cstheme="majorHAnsi"/>
                <w:b/>
                <w:bCs/>
                <w:color w:val="auto"/>
                <w:sz w:val="20"/>
                <w:szCs w:val="20"/>
              </w:rPr>
              <w:t>DCE :</w:t>
            </w:r>
          </w:p>
          <w:p w14:paraId="1B43A89D" w14:textId="77777777" w:rsidR="007304AB" w:rsidRDefault="007304AB" w:rsidP="007304AB">
            <w:pPr>
              <w:pStyle w:val="Sous-titrecyan"/>
              <w:numPr>
                <w:ilvl w:val="0"/>
                <w:numId w:val="4"/>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lastRenderedPageBreak/>
              <w:t>Réunions sur site</w:t>
            </w:r>
          </w:p>
          <w:p w14:paraId="0DA85C24" w14:textId="77777777" w:rsidR="007304AB" w:rsidRDefault="007304AB" w:rsidP="007304AB">
            <w:pPr>
              <w:pStyle w:val="Sous-titrecyan"/>
              <w:numPr>
                <w:ilvl w:val="0"/>
                <w:numId w:val="4"/>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Rédaction des CCTP</w:t>
            </w:r>
          </w:p>
          <w:p w14:paraId="0EE38109" w14:textId="77777777" w:rsidR="007304AB" w:rsidRDefault="007304AB" w:rsidP="007304AB">
            <w:pPr>
              <w:pStyle w:val="Sous-titrecyan"/>
              <w:numPr>
                <w:ilvl w:val="0"/>
                <w:numId w:val="4"/>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Elaboration des pièces graphiques, planning, phasage</w:t>
            </w:r>
          </w:p>
          <w:p w14:paraId="48D9F356" w14:textId="77777777" w:rsidR="007304AB" w:rsidRPr="00FB3BA2" w:rsidRDefault="007304AB" w:rsidP="00962BFC">
            <w:pPr>
              <w:pStyle w:val="Sous-titrecyan"/>
              <w:spacing w:after="120"/>
              <w:outlineLvl w:val="1"/>
              <w:rPr>
                <w:rFonts w:asciiTheme="majorHAnsi" w:hAnsiTheme="majorHAnsi" w:cstheme="majorHAnsi"/>
                <w:b/>
                <w:bCs/>
                <w:color w:val="auto"/>
                <w:sz w:val="20"/>
                <w:szCs w:val="20"/>
              </w:rPr>
            </w:pPr>
            <w:r w:rsidRPr="00FB3BA2">
              <w:rPr>
                <w:rFonts w:asciiTheme="majorHAnsi" w:hAnsiTheme="majorHAnsi" w:cstheme="majorHAnsi"/>
                <w:b/>
                <w:bCs/>
                <w:color w:val="auto"/>
                <w:sz w:val="20"/>
                <w:szCs w:val="20"/>
              </w:rPr>
              <w:t>ACT :</w:t>
            </w:r>
          </w:p>
          <w:p w14:paraId="6C590581" w14:textId="77777777" w:rsidR="007304AB" w:rsidRDefault="007304AB" w:rsidP="007304AB">
            <w:pPr>
              <w:pStyle w:val="Sous-titrecyan"/>
              <w:numPr>
                <w:ilvl w:val="0"/>
                <w:numId w:val="5"/>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Analyse et rédaction d’un tableau comparatif des offres reçues (critères d’évaluation à valider avec la MOA)</w:t>
            </w:r>
          </w:p>
          <w:p w14:paraId="2E3508D8" w14:textId="77777777" w:rsidR="007304AB" w:rsidRPr="00FB3BA2" w:rsidRDefault="007304AB" w:rsidP="00962BFC">
            <w:pPr>
              <w:pStyle w:val="Sous-titrecyan"/>
              <w:spacing w:after="120"/>
              <w:outlineLvl w:val="1"/>
              <w:rPr>
                <w:rFonts w:asciiTheme="majorHAnsi" w:hAnsiTheme="majorHAnsi" w:cstheme="majorHAnsi"/>
                <w:b/>
                <w:bCs/>
                <w:color w:val="auto"/>
                <w:sz w:val="20"/>
                <w:szCs w:val="20"/>
              </w:rPr>
            </w:pPr>
            <w:r w:rsidRPr="00FB3BA2">
              <w:rPr>
                <w:rFonts w:asciiTheme="majorHAnsi" w:hAnsiTheme="majorHAnsi" w:cstheme="majorHAnsi"/>
                <w:b/>
                <w:bCs/>
                <w:color w:val="auto"/>
                <w:sz w:val="20"/>
                <w:szCs w:val="20"/>
              </w:rPr>
              <w:t>VISA</w:t>
            </w:r>
          </w:p>
          <w:p w14:paraId="43A11E5C" w14:textId="77777777" w:rsidR="007304AB" w:rsidRPr="00FB3BA2" w:rsidRDefault="007304AB" w:rsidP="00962BFC">
            <w:pPr>
              <w:pStyle w:val="Sous-titrecyan"/>
              <w:spacing w:after="120"/>
              <w:outlineLvl w:val="1"/>
              <w:rPr>
                <w:rFonts w:asciiTheme="majorHAnsi" w:hAnsiTheme="majorHAnsi" w:cstheme="majorHAnsi"/>
                <w:b/>
                <w:bCs/>
                <w:color w:val="auto"/>
                <w:sz w:val="20"/>
                <w:szCs w:val="20"/>
              </w:rPr>
            </w:pPr>
            <w:r w:rsidRPr="00FB3BA2">
              <w:rPr>
                <w:rFonts w:asciiTheme="majorHAnsi" w:hAnsiTheme="majorHAnsi" w:cstheme="majorHAnsi"/>
                <w:b/>
                <w:bCs/>
                <w:color w:val="auto"/>
                <w:sz w:val="20"/>
                <w:szCs w:val="20"/>
              </w:rPr>
              <w:t>DET :</w:t>
            </w:r>
          </w:p>
          <w:p w14:paraId="17168BBD" w14:textId="77777777" w:rsidR="007304AB" w:rsidRDefault="007304AB" w:rsidP="007304AB">
            <w:pPr>
              <w:pStyle w:val="Sous-titrecyan"/>
              <w:numPr>
                <w:ilvl w:val="0"/>
                <w:numId w:val="5"/>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 xml:space="preserve">Maîtrise d’œuvre d’exécution, planification, pilotage, </w:t>
            </w:r>
            <w:proofErr w:type="spellStart"/>
            <w:r>
              <w:rPr>
                <w:rFonts w:asciiTheme="majorHAnsi" w:hAnsiTheme="majorHAnsi" w:cstheme="majorHAnsi"/>
                <w:color w:val="auto"/>
                <w:sz w:val="20"/>
                <w:szCs w:val="20"/>
              </w:rPr>
              <w:t>etc</w:t>
            </w:r>
            <w:proofErr w:type="spellEnd"/>
          </w:p>
          <w:p w14:paraId="56FB7CBE" w14:textId="77777777" w:rsidR="007304AB" w:rsidRDefault="007304AB" w:rsidP="007304AB">
            <w:pPr>
              <w:pStyle w:val="Sous-titrecyan"/>
              <w:numPr>
                <w:ilvl w:val="0"/>
                <w:numId w:val="5"/>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Rédaction des comptes rendus et gestion administrative</w:t>
            </w:r>
          </w:p>
          <w:p w14:paraId="08ED6FE0" w14:textId="77777777" w:rsidR="007304AB" w:rsidRPr="00FB3BA2" w:rsidRDefault="007304AB" w:rsidP="00962BFC">
            <w:pPr>
              <w:pStyle w:val="Sous-titrecyan"/>
              <w:spacing w:after="120"/>
              <w:outlineLvl w:val="1"/>
              <w:rPr>
                <w:rFonts w:asciiTheme="majorHAnsi" w:hAnsiTheme="majorHAnsi" w:cstheme="majorHAnsi"/>
                <w:b/>
                <w:bCs/>
                <w:color w:val="auto"/>
                <w:sz w:val="20"/>
                <w:szCs w:val="20"/>
              </w:rPr>
            </w:pPr>
            <w:r w:rsidRPr="00FB3BA2">
              <w:rPr>
                <w:rFonts w:asciiTheme="majorHAnsi" w:hAnsiTheme="majorHAnsi" w:cstheme="majorHAnsi"/>
                <w:b/>
                <w:bCs/>
                <w:color w:val="auto"/>
                <w:sz w:val="20"/>
                <w:szCs w:val="20"/>
              </w:rPr>
              <w:t xml:space="preserve">AOR :  </w:t>
            </w:r>
          </w:p>
          <w:p w14:paraId="17E9989A" w14:textId="77777777" w:rsidR="007304AB" w:rsidRDefault="007304AB" w:rsidP="007304AB">
            <w:pPr>
              <w:pStyle w:val="Sous-titrecyan"/>
              <w:numPr>
                <w:ilvl w:val="0"/>
                <w:numId w:val="6"/>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Visites préparatoires aux opérations de réception</w:t>
            </w:r>
          </w:p>
          <w:p w14:paraId="77901692" w14:textId="77777777" w:rsidR="007304AB" w:rsidRDefault="007304AB" w:rsidP="007304AB">
            <w:pPr>
              <w:pStyle w:val="Sous-titrecyan"/>
              <w:numPr>
                <w:ilvl w:val="0"/>
                <w:numId w:val="6"/>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Levée de réserves et DOE</w:t>
            </w:r>
          </w:p>
          <w:p w14:paraId="5F8B14CB" w14:textId="658CD541" w:rsidR="001F56E9" w:rsidRDefault="001F56E9" w:rsidP="007304AB">
            <w:pPr>
              <w:pStyle w:val="Sous-titrecyan"/>
              <w:numPr>
                <w:ilvl w:val="0"/>
                <w:numId w:val="6"/>
              </w:numPr>
              <w:spacing w:after="120"/>
              <w:outlineLvl w:val="1"/>
              <w:rPr>
                <w:rFonts w:asciiTheme="majorHAnsi" w:hAnsiTheme="majorHAnsi" w:cstheme="majorHAnsi"/>
                <w:color w:val="auto"/>
                <w:sz w:val="20"/>
                <w:szCs w:val="20"/>
              </w:rPr>
            </w:pPr>
            <w:r>
              <w:rPr>
                <w:rFonts w:asciiTheme="majorHAnsi" w:hAnsiTheme="majorHAnsi" w:cstheme="majorHAnsi"/>
                <w:color w:val="auto"/>
                <w:sz w:val="20"/>
                <w:szCs w:val="20"/>
              </w:rPr>
              <w:t>GPA</w:t>
            </w:r>
          </w:p>
          <w:p w14:paraId="6DBEDBF1" w14:textId="77777777" w:rsidR="007304AB" w:rsidRPr="00CB22B1" w:rsidRDefault="007304AB" w:rsidP="00962BFC">
            <w:pPr>
              <w:pStyle w:val="Sous-titrecyan"/>
              <w:spacing w:after="120"/>
              <w:outlineLvl w:val="1"/>
              <w:rPr>
                <w:rFonts w:asciiTheme="majorHAnsi" w:hAnsiTheme="majorHAnsi" w:cstheme="majorHAnsi"/>
                <w:sz w:val="20"/>
                <w:szCs w:val="20"/>
              </w:rPr>
            </w:pPr>
          </w:p>
        </w:tc>
      </w:tr>
      <w:bookmarkEnd w:id="13"/>
    </w:tbl>
    <w:p w14:paraId="59FFB8F9" w14:textId="77777777" w:rsidR="007304AB" w:rsidRDefault="007304AB" w:rsidP="007304AB">
      <w:pPr>
        <w:pStyle w:val="Paragraphedeliste"/>
        <w:spacing w:after="0" w:line="240" w:lineRule="auto"/>
        <w:ind w:left="0" w:right="-426"/>
        <w:jc w:val="both"/>
        <w:rPr>
          <w:rFonts w:asciiTheme="majorHAnsi" w:hAnsiTheme="majorHAnsi" w:cstheme="majorHAnsi"/>
          <w:color w:val="auto"/>
          <w:sz w:val="20"/>
          <w:szCs w:val="20"/>
        </w:rPr>
      </w:pP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3FF3C77A" w14:textId="0D39B671" w:rsidR="007304AB" w:rsidRPr="007304AB" w:rsidRDefault="007304AB" w:rsidP="003E29C0">
      <w:pPr>
        <w:jc w:val="both"/>
        <w:rPr>
          <w:rStyle w:val="lev"/>
          <w:rFonts w:asciiTheme="majorHAnsi" w:eastAsia="Times New Roman" w:hAnsiTheme="majorHAnsi" w:cstheme="majorHAnsi"/>
          <w:b w:val="0"/>
          <w:bCs w:val="0"/>
          <w:color w:val="auto"/>
          <w:sz w:val="20"/>
          <w:szCs w:val="20"/>
        </w:rPr>
      </w:pPr>
      <w:r>
        <w:rPr>
          <w:rStyle w:val="lev"/>
          <w:rFonts w:asciiTheme="majorHAnsi" w:eastAsia="Times New Roman" w:hAnsiTheme="majorHAnsi" w:cstheme="majorHAnsi"/>
          <w:color w:val="auto"/>
          <w:sz w:val="20"/>
          <w:szCs w:val="20"/>
        </w:rPr>
        <w:br/>
      </w:r>
      <w:r w:rsidRPr="007304AB">
        <w:rPr>
          <w:rStyle w:val="lev"/>
          <w:rFonts w:asciiTheme="majorHAnsi" w:eastAsia="Times New Roman" w:hAnsiTheme="majorHAnsi" w:cstheme="majorHAnsi"/>
          <w:b w:val="0"/>
          <w:bCs w:val="0"/>
          <w:color w:val="auto"/>
          <w:sz w:val="20"/>
          <w:szCs w:val="20"/>
        </w:rPr>
        <w:t xml:space="preserve">La durée du marché est fixée pour une durée de </w:t>
      </w:r>
      <w:r w:rsidR="001F56E9">
        <w:rPr>
          <w:rStyle w:val="lev"/>
          <w:rFonts w:asciiTheme="majorHAnsi" w:eastAsia="Times New Roman" w:hAnsiTheme="majorHAnsi" w:cstheme="majorHAnsi"/>
          <w:b w:val="0"/>
          <w:bCs w:val="0"/>
          <w:color w:val="auto"/>
          <w:sz w:val="20"/>
          <w:szCs w:val="20"/>
        </w:rPr>
        <w:t>dix-huit</w:t>
      </w:r>
      <w:r w:rsidRPr="007304AB">
        <w:rPr>
          <w:rStyle w:val="lev"/>
          <w:rFonts w:asciiTheme="majorHAnsi" w:eastAsia="Times New Roman" w:hAnsiTheme="majorHAnsi" w:cstheme="majorHAnsi"/>
          <w:b w:val="0"/>
          <w:bCs w:val="0"/>
          <w:color w:val="auto"/>
          <w:sz w:val="20"/>
          <w:szCs w:val="20"/>
        </w:rPr>
        <w:t xml:space="preserve"> (1</w:t>
      </w:r>
      <w:r w:rsidR="001F56E9">
        <w:rPr>
          <w:rStyle w:val="lev"/>
          <w:rFonts w:asciiTheme="majorHAnsi" w:eastAsia="Times New Roman" w:hAnsiTheme="majorHAnsi" w:cstheme="majorHAnsi"/>
          <w:b w:val="0"/>
          <w:bCs w:val="0"/>
          <w:color w:val="auto"/>
          <w:sz w:val="20"/>
          <w:szCs w:val="20"/>
        </w:rPr>
        <w:t>8</w:t>
      </w:r>
      <w:r w:rsidRPr="007304AB">
        <w:rPr>
          <w:rStyle w:val="lev"/>
          <w:rFonts w:asciiTheme="majorHAnsi" w:eastAsia="Times New Roman" w:hAnsiTheme="majorHAnsi" w:cstheme="majorHAnsi"/>
          <w:b w:val="0"/>
          <w:bCs w:val="0"/>
          <w:color w:val="auto"/>
          <w:sz w:val="20"/>
          <w:szCs w:val="20"/>
        </w:rPr>
        <w:t xml:space="preserve">) mois consécutifs à compter de sa notification au titulaire, sans qu’aucune reconduction ne soit prévue. </w:t>
      </w:r>
    </w:p>
    <w:p w14:paraId="73DC63AF" w14:textId="0D5C90E1" w:rsidR="003E29C0" w:rsidRPr="007304AB" w:rsidRDefault="007304AB" w:rsidP="003E29C0">
      <w:pPr>
        <w:jc w:val="both"/>
        <w:rPr>
          <w:rFonts w:asciiTheme="majorHAnsi" w:eastAsia="Arial Unicode MS" w:hAnsiTheme="majorHAnsi" w:cstheme="majorHAnsi"/>
          <w:b/>
          <w:bCs/>
          <w:color w:val="auto"/>
          <w:kern w:val="22"/>
          <w:sz w:val="20"/>
          <w:szCs w:val="20"/>
          <w:lang w:eastAsia="fr-FR"/>
        </w:rPr>
      </w:pPr>
      <w:r w:rsidRPr="007304AB">
        <w:rPr>
          <w:rStyle w:val="lev"/>
          <w:rFonts w:asciiTheme="majorHAnsi" w:eastAsia="Times New Roman" w:hAnsiTheme="majorHAnsi" w:cstheme="majorHAnsi"/>
          <w:b w:val="0"/>
          <w:bCs w:val="0"/>
          <w:color w:val="auto"/>
          <w:sz w:val="20"/>
          <w:szCs w:val="20"/>
        </w:rPr>
        <w:t xml:space="preserve">L’exécution de la phase 1 démarrera à la date de notification du marché public. L’exécution de la phase 2 démarrera à la date de validation de la phase qui la précède par l’acheteur. </w:t>
      </w:r>
      <w:r w:rsidR="003E29C0" w:rsidRPr="007304AB">
        <w:rPr>
          <w:rStyle w:val="lev"/>
          <w:rFonts w:asciiTheme="majorHAnsi" w:eastAsia="Times New Roman" w:hAnsiTheme="majorHAnsi" w:cstheme="majorHAnsi"/>
          <w:b w:val="0"/>
          <w:bCs w:val="0"/>
          <w:color w:val="auto"/>
          <w:sz w:val="20"/>
          <w:szCs w:val="20"/>
        </w:rPr>
        <w:t xml:space="preserve"> </w:t>
      </w:r>
    </w:p>
    <w:p w14:paraId="68E918CC"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zh-CN"/>
        </w:rPr>
      </w:pPr>
    </w:p>
    <w:p w14:paraId="381B76EE" w14:textId="10AE5F3B" w:rsidR="00415709" w:rsidRPr="00415709" w:rsidRDefault="003E29C0" w:rsidP="0041570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D6646FA" w14:textId="0C881AF3" w:rsidR="003E29C0" w:rsidRPr="003E29C0" w:rsidRDefault="00415709"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003E29C0"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w:t>
      </w:r>
      <w:r w:rsidR="00AC1EA2">
        <w:rPr>
          <w:rFonts w:asciiTheme="majorHAnsi" w:hAnsiTheme="majorHAnsi" w:cstheme="majorHAnsi"/>
          <w:color w:val="auto"/>
          <w:sz w:val="20"/>
          <w:szCs w:val="20"/>
        </w:rPr>
        <w:t>forfait de rémunération</w:t>
      </w:r>
      <w:r w:rsidR="003E29C0" w:rsidRPr="003E29C0">
        <w:rPr>
          <w:rFonts w:asciiTheme="majorHAnsi" w:hAnsiTheme="majorHAnsi" w:cstheme="majorHAnsi"/>
          <w:color w:val="auto"/>
          <w:sz w:val="20"/>
          <w:szCs w:val="20"/>
        </w:rPr>
        <w:t xml:space="preserve">. </w:t>
      </w:r>
    </w:p>
    <w:p w14:paraId="67BDD07D" w14:textId="19C0D209"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CCP. </w:t>
      </w:r>
    </w:p>
    <w:p w14:paraId="77F44C49"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1E0F70"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Les prestations seront rémunérées selon le montant suivant :</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F5779C" w:rsidRPr="003E29C0" w14:paraId="16A02F94" w14:textId="77777777" w:rsidTr="00275C29">
        <w:tc>
          <w:tcPr>
            <w:tcW w:w="5670" w:type="dxa"/>
            <w:tcBorders>
              <w:top w:val="single" w:sz="4" w:space="0" w:color="auto"/>
              <w:left w:val="single" w:sz="4" w:space="0" w:color="auto"/>
              <w:bottom w:val="single" w:sz="4" w:space="0" w:color="auto"/>
              <w:right w:val="single" w:sz="12" w:space="0" w:color="auto"/>
            </w:tcBorders>
          </w:tcPr>
          <w:p w14:paraId="0D7867B0" w14:textId="438234AF" w:rsidR="00F5779C" w:rsidRPr="003E29C0" w:rsidRDefault="00F5779C" w:rsidP="00275C29">
            <w:pPr>
              <w:pStyle w:val="RedTxt"/>
              <w:spacing w:before="60" w:after="60"/>
              <w:rPr>
                <w:rStyle w:val="lev"/>
                <w:rFonts w:asciiTheme="majorHAnsi" w:eastAsia="Calibri" w:hAnsiTheme="majorHAnsi" w:cstheme="majorHAnsi"/>
                <w:color w:val="auto"/>
                <w:sz w:val="20"/>
                <w:lang w:eastAsia="en-US"/>
              </w:rPr>
            </w:pPr>
            <w:r>
              <w:rPr>
                <w:rStyle w:val="lev"/>
                <w:rFonts w:asciiTheme="majorHAnsi" w:eastAsia="Calibri" w:hAnsiTheme="majorHAnsi" w:cstheme="majorHAnsi"/>
                <w:color w:val="auto"/>
                <w:sz w:val="20"/>
                <w:lang w:eastAsia="en-US"/>
              </w:rPr>
              <w:t>Coût indicatif des travaux</w:t>
            </w:r>
          </w:p>
        </w:tc>
        <w:tc>
          <w:tcPr>
            <w:tcW w:w="3443" w:type="dxa"/>
            <w:tcBorders>
              <w:top w:val="single" w:sz="12" w:space="0" w:color="auto"/>
              <w:left w:val="single" w:sz="12" w:space="0" w:color="auto"/>
              <w:bottom w:val="single" w:sz="12" w:space="0" w:color="auto"/>
              <w:right w:val="single" w:sz="12" w:space="0" w:color="auto"/>
            </w:tcBorders>
          </w:tcPr>
          <w:p w14:paraId="5F2E848E" w14:textId="33BF7E02" w:rsidR="00F5779C" w:rsidRPr="003E29C0" w:rsidRDefault="00F5779C" w:rsidP="00275C29">
            <w:pPr>
              <w:pStyle w:val="RedTxt"/>
              <w:spacing w:before="60" w:after="60"/>
              <w:jc w:val="center"/>
              <w:rPr>
                <w:rStyle w:val="lev"/>
                <w:rFonts w:asciiTheme="majorHAnsi" w:eastAsia="Calibri" w:hAnsiTheme="majorHAnsi" w:cstheme="majorHAnsi"/>
                <w:b w:val="0"/>
                <w:color w:val="auto"/>
                <w:sz w:val="20"/>
                <w:lang w:eastAsia="en-US"/>
              </w:rPr>
            </w:pPr>
            <w:r>
              <w:rPr>
                <w:rStyle w:val="lev"/>
                <w:rFonts w:asciiTheme="majorHAnsi" w:eastAsia="Calibri" w:hAnsiTheme="majorHAnsi" w:cstheme="majorHAnsi"/>
                <w:b w:val="0"/>
                <w:color w:val="auto"/>
                <w:sz w:val="20"/>
                <w:lang w:eastAsia="en-US"/>
              </w:rPr>
              <w:t>350 000 € TTC</w:t>
            </w:r>
          </w:p>
        </w:tc>
      </w:tr>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26452DDC" w:rsidR="003E29C0" w:rsidRPr="003E29C0" w:rsidRDefault="00F5779C" w:rsidP="00275C29">
            <w:pPr>
              <w:pStyle w:val="RedTxt"/>
              <w:spacing w:before="60" w:after="60"/>
              <w:rPr>
                <w:rStyle w:val="lev"/>
                <w:rFonts w:asciiTheme="majorHAnsi" w:eastAsia="Calibri" w:hAnsiTheme="majorHAnsi" w:cstheme="majorHAnsi"/>
                <w:b w:val="0"/>
                <w:color w:val="auto"/>
                <w:sz w:val="20"/>
                <w:lang w:eastAsia="en-US"/>
              </w:rPr>
            </w:pPr>
            <w:r>
              <w:rPr>
                <w:rStyle w:val="lev"/>
                <w:rFonts w:asciiTheme="majorHAnsi" w:eastAsia="Calibri" w:hAnsiTheme="majorHAnsi" w:cstheme="majorHAnsi"/>
                <w:color w:val="auto"/>
                <w:sz w:val="20"/>
                <w:lang w:eastAsia="en-US"/>
              </w:rPr>
              <w:t>Forfait de rémunération en € HT</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5EFFDD2C" w:rsidR="003E29C0" w:rsidRPr="003E29C0" w:rsidRDefault="00F5779C" w:rsidP="00275C29">
            <w:pPr>
              <w:pStyle w:val="RedTxt"/>
              <w:spacing w:before="60" w:after="60"/>
              <w:rPr>
                <w:rStyle w:val="lev"/>
                <w:rFonts w:asciiTheme="majorHAnsi" w:eastAsia="Calibri" w:hAnsiTheme="majorHAnsi" w:cstheme="majorHAnsi"/>
                <w:b w:val="0"/>
                <w:color w:val="auto"/>
                <w:sz w:val="20"/>
                <w:lang w:eastAsia="en-US"/>
              </w:rPr>
            </w:pPr>
            <w:r>
              <w:rPr>
                <w:rStyle w:val="lev"/>
                <w:rFonts w:asciiTheme="majorHAnsi" w:eastAsia="Calibri" w:hAnsiTheme="majorHAnsi" w:cstheme="majorHAnsi"/>
                <w:color w:val="auto"/>
                <w:sz w:val="20"/>
                <w:lang w:eastAsia="en-US"/>
              </w:rPr>
              <w:t>Forfait de rémunération en €</w:t>
            </w:r>
            <w:r w:rsidR="003E29C0" w:rsidRPr="003E29C0">
              <w:rPr>
                <w:rStyle w:val="lev"/>
                <w:rFonts w:asciiTheme="majorHAnsi" w:eastAsia="Calibri" w:hAnsiTheme="majorHAnsi" w:cstheme="majorHAnsi"/>
                <w:color w:val="auto"/>
                <w:sz w:val="20"/>
                <w:lang w:eastAsia="en-US"/>
              </w:rPr>
              <w:t xml:space="preserve">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44A5CA2D" w:rsidR="003E29C0" w:rsidRPr="002A5335" w:rsidRDefault="006656ED" w:rsidP="003E29C0">
      <w:pPr>
        <w:spacing w:line="240" w:lineRule="auto"/>
        <w:ind w:right="-77"/>
        <w:rPr>
          <w:rFonts w:asciiTheme="majorHAnsi" w:hAnsiTheme="majorHAnsi" w:cstheme="majorHAnsi"/>
          <w:b/>
          <w:bCs/>
          <w:color w:val="auto"/>
          <w:sz w:val="20"/>
          <w:szCs w:val="20"/>
        </w:rPr>
      </w:pPr>
      <w:r>
        <w:rPr>
          <w:rFonts w:asciiTheme="majorHAnsi" w:hAnsiTheme="majorHAnsi" w:cstheme="majorHAnsi"/>
          <w:color w:val="auto"/>
          <w:sz w:val="20"/>
          <w:szCs w:val="20"/>
        </w:rPr>
        <w:t>Le forfait de rémunération indiqué ci-dessus, représente</w:t>
      </w:r>
      <w:proofErr w:type="gramStart"/>
      <w:r>
        <w:rPr>
          <w:rFonts w:asciiTheme="majorHAnsi" w:hAnsiTheme="majorHAnsi" w:cstheme="majorHAnsi"/>
          <w:color w:val="auto"/>
          <w:sz w:val="20"/>
          <w:szCs w:val="20"/>
        </w:rPr>
        <w:t xml:space="preserve"> </w:t>
      </w:r>
      <w:r w:rsidRPr="00764C9F">
        <w:rPr>
          <w:rFonts w:asciiTheme="majorHAnsi" w:hAnsiTheme="majorHAnsi" w:cstheme="majorHAnsi"/>
          <w:color w:val="auto"/>
          <w:sz w:val="20"/>
          <w:szCs w:val="20"/>
          <w:highlight w:val="yellow"/>
        </w:rPr>
        <w:t>….</w:t>
      </w:r>
      <w:proofErr w:type="gramEnd"/>
      <w:r w:rsidRPr="00764C9F">
        <w:rPr>
          <w:rFonts w:asciiTheme="majorHAnsi" w:hAnsiTheme="majorHAnsi" w:cstheme="majorHAnsi"/>
          <w:color w:val="auto"/>
          <w:sz w:val="20"/>
          <w:szCs w:val="20"/>
          <w:highlight w:val="yellow"/>
        </w:rPr>
        <w:t>%</w:t>
      </w:r>
      <w:r>
        <w:rPr>
          <w:rFonts w:asciiTheme="majorHAnsi" w:hAnsiTheme="majorHAnsi" w:cstheme="majorHAnsi"/>
          <w:color w:val="auto"/>
          <w:sz w:val="20"/>
          <w:szCs w:val="20"/>
        </w:rPr>
        <w:t xml:space="preserve"> du montant total des travaux. </w:t>
      </w:r>
      <w:r w:rsidRPr="002A5335">
        <w:rPr>
          <w:rFonts w:asciiTheme="majorHAnsi" w:hAnsiTheme="majorHAnsi" w:cstheme="majorHAnsi"/>
          <w:b/>
          <w:bCs/>
          <w:color w:val="auto"/>
          <w:sz w:val="20"/>
          <w:szCs w:val="20"/>
        </w:rPr>
        <w:t xml:space="preserve">(A compléter par le candidat). </w:t>
      </w:r>
    </w:p>
    <w:p w14:paraId="5B048123" w14:textId="767C268A" w:rsidR="006656ED" w:rsidRDefault="006656ED" w:rsidP="003E29C0">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 candidat détaillera la décomposition du forfait de rémunération dans l’annexe financière du présent acte d’engagement</w:t>
      </w:r>
      <w:r w:rsidR="00AC1EA2">
        <w:rPr>
          <w:rFonts w:asciiTheme="majorHAnsi" w:hAnsiTheme="majorHAnsi" w:cstheme="majorHAnsi"/>
          <w:color w:val="auto"/>
          <w:sz w:val="20"/>
          <w:szCs w:val="20"/>
        </w:rPr>
        <w:t>.</w:t>
      </w:r>
    </w:p>
    <w:p w14:paraId="7CD7162F" w14:textId="4668ABFA" w:rsidR="006656ED" w:rsidRPr="003E29C0" w:rsidRDefault="006656ED" w:rsidP="003E29C0">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 xml:space="preserve">Le forfait de rémunération est rendu définitif dans les conditions du CCP. </w:t>
      </w: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17CDAEC1" w14:textId="77777777" w:rsidR="00C4483A" w:rsidRDefault="00C4483A"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p>
    <w:p w14:paraId="6EC74CB8" w14:textId="48B5DD88"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8. PAIEMENT </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B25F32F" w14:textId="263D523E" w:rsidR="00F57102" w:rsidRPr="00A71257" w:rsidRDefault="00F57102" w:rsidP="00F57102">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w:t>
      </w:r>
      <w:r>
        <w:rPr>
          <w:rFonts w:asciiTheme="majorHAnsi" w:eastAsia="Times New Roman" w:hAnsiTheme="majorHAnsi" w:cstheme="majorHAnsi"/>
          <w:b/>
          <w:color w:val="00B0F0"/>
          <w:sz w:val="24"/>
          <w:szCs w:val="24"/>
          <w:lang w:eastAsia="zh-CN"/>
        </w:rPr>
        <w:t>3</w:t>
      </w:r>
      <w:r w:rsidRPr="00A71257">
        <w:rPr>
          <w:rFonts w:asciiTheme="majorHAnsi" w:eastAsia="Times New Roman" w:hAnsiTheme="majorHAnsi" w:cstheme="majorHAnsi"/>
          <w:b/>
          <w:color w:val="00B0F0"/>
          <w:sz w:val="24"/>
          <w:szCs w:val="24"/>
          <w:lang w:eastAsia="zh-CN"/>
        </w:rPr>
        <w:t xml:space="preserve"> - </w:t>
      </w:r>
      <w:r>
        <w:rPr>
          <w:rFonts w:asciiTheme="majorHAnsi" w:eastAsia="Times New Roman" w:hAnsiTheme="majorHAnsi" w:cstheme="majorHAnsi"/>
          <w:b/>
          <w:color w:val="00B0F0"/>
          <w:sz w:val="24"/>
          <w:szCs w:val="24"/>
          <w:lang w:eastAsia="zh-CN"/>
        </w:rPr>
        <w:t>Avance</w:t>
      </w:r>
    </w:p>
    <w:p w14:paraId="40BECE91" w14:textId="77777777" w:rsidR="00F57102" w:rsidRDefault="00F57102">
      <w:pPr>
        <w:spacing w:after="0" w:line="240" w:lineRule="auto"/>
        <w:rPr>
          <w:rFonts w:asciiTheme="majorHAnsi" w:hAnsiTheme="majorHAnsi" w:cstheme="majorHAnsi"/>
          <w:b/>
          <w:color w:val="0058A5"/>
          <w:sz w:val="28"/>
          <w:szCs w:val="28"/>
        </w:rPr>
      </w:pPr>
    </w:p>
    <w:p w14:paraId="73077AC5" w14:textId="77777777" w:rsidR="00F57102" w:rsidRPr="00F57102" w:rsidRDefault="00F57102" w:rsidP="00F57102">
      <w:pPr>
        <w:tabs>
          <w:tab w:val="left" w:pos="426"/>
        </w:tabs>
        <w:suppressAutoHyphens/>
        <w:rPr>
          <w:rFonts w:asciiTheme="majorHAnsi" w:eastAsia="Times New Roman" w:hAnsiTheme="majorHAnsi" w:cstheme="majorHAnsi"/>
          <w:color w:val="auto"/>
          <w:sz w:val="20"/>
          <w:szCs w:val="20"/>
          <w:lang w:eastAsia="zh-CN"/>
        </w:rPr>
      </w:pPr>
      <w:r w:rsidRPr="00F57102">
        <w:rPr>
          <w:rFonts w:asciiTheme="majorHAnsi" w:eastAsia="Times New Roman" w:hAnsiTheme="majorHAnsi" w:cstheme="majorHAnsi"/>
          <w:color w:val="auto"/>
          <w:sz w:val="20"/>
          <w:szCs w:val="20"/>
          <w:lang w:eastAsia="zh-CN"/>
        </w:rPr>
        <w:t>Je renonce au bénéfice de l'avance :</w:t>
      </w:r>
      <w:r w:rsidRPr="00F57102">
        <w:rPr>
          <w:rFonts w:asciiTheme="majorHAnsi" w:eastAsia="Times New Roman" w:hAnsiTheme="majorHAnsi" w:cstheme="majorHAnsi"/>
          <w:color w:val="auto"/>
          <w:sz w:val="20"/>
          <w:szCs w:val="20"/>
          <w:lang w:eastAsia="zh-CN"/>
        </w:rPr>
        <w:tab/>
      </w:r>
      <w:r w:rsidRPr="00F57102">
        <w:rPr>
          <w:rFonts w:asciiTheme="majorHAnsi" w:eastAsia="Times New Roman" w:hAnsiTheme="majorHAnsi" w:cstheme="majorHAnsi"/>
          <w:color w:val="auto"/>
          <w:sz w:val="20"/>
          <w:szCs w:val="20"/>
          <w:lang w:eastAsia="zh-CN"/>
        </w:rPr>
        <w:tab/>
      </w:r>
      <w:r w:rsidRPr="00674727">
        <w:rPr>
          <w:rFonts w:ascii="Arial" w:hAnsi="Arial" w:cs="Arial"/>
          <w:sz w:val="21"/>
          <w:szCs w:val="21"/>
          <w:lang w:eastAsia="zh-CN"/>
        </w:rPr>
        <w:tab/>
      </w:r>
      <w:r w:rsidRPr="00674727">
        <w:rPr>
          <w:rFonts w:ascii="Arial" w:hAnsi="Arial" w:cs="Arial"/>
          <w:sz w:val="21"/>
          <w:szCs w:val="21"/>
          <w:lang w:eastAsia="zh-CN"/>
        </w:rPr>
        <w:tab/>
      </w:r>
      <w:r w:rsidRPr="00674727">
        <w:rPr>
          <w:rFonts w:ascii="Arial" w:hAnsi="Arial" w:cs="Arial"/>
          <w:sz w:val="21"/>
          <w:szCs w:val="21"/>
        </w:rPr>
        <w:sym w:font="Wingdings" w:char="F06F"/>
      </w:r>
      <w:r w:rsidRPr="00674727">
        <w:rPr>
          <w:rFonts w:ascii="Arial" w:hAnsi="Arial" w:cs="Arial"/>
          <w:sz w:val="21"/>
          <w:szCs w:val="21"/>
          <w:lang w:eastAsia="zh-CN"/>
        </w:rPr>
        <w:tab/>
      </w:r>
      <w:r w:rsidRPr="00F57102">
        <w:rPr>
          <w:rFonts w:asciiTheme="majorHAnsi" w:eastAsia="Times New Roman" w:hAnsiTheme="majorHAnsi" w:cstheme="majorHAnsi"/>
          <w:color w:val="auto"/>
          <w:sz w:val="20"/>
          <w:szCs w:val="20"/>
          <w:lang w:eastAsia="zh-CN"/>
        </w:rPr>
        <w:t>NON</w:t>
      </w:r>
      <w:r w:rsidRPr="00674727">
        <w:rPr>
          <w:rFonts w:ascii="Arial" w:hAnsi="Arial" w:cs="Arial"/>
          <w:sz w:val="21"/>
          <w:szCs w:val="21"/>
          <w:lang w:eastAsia="zh-CN"/>
        </w:rPr>
        <w:tab/>
      </w:r>
      <w:r w:rsidRPr="00674727">
        <w:rPr>
          <w:rFonts w:ascii="Arial" w:hAnsi="Arial" w:cs="Arial"/>
          <w:sz w:val="21"/>
          <w:szCs w:val="21"/>
          <w:lang w:eastAsia="zh-CN"/>
        </w:rPr>
        <w:tab/>
      </w:r>
      <w:r w:rsidRPr="00674727">
        <w:rPr>
          <w:rFonts w:ascii="Arial" w:hAnsi="Arial" w:cs="Arial"/>
          <w:sz w:val="21"/>
          <w:szCs w:val="21"/>
        </w:rPr>
        <w:sym w:font="Wingdings" w:char="F06F"/>
      </w:r>
      <w:r w:rsidRPr="00674727">
        <w:rPr>
          <w:rFonts w:ascii="Arial" w:hAnsi="Arial" w:cs="Arial"/>
          <w:sz w:val="21"/>
          <w:szCs w:val="21"/>
        </w:rPr>
        <w:tab/>
      </w:r>
      <w:r w:rsidRPr="00F57102">
        <w:rPr>
          <w:rFonts w:asciiTheme="majorHAnsi" w:eastAsia="Times New Roman" w:hAnsiTheme="majorHAnsi" w:cstheme="majorHAnsi"/>
          <w:color w:val="auto"/>
          <w:sz w:val="20"/>
          <w:szCs w:val="20"/>
          <w:lang w:eastAsia="zh-CN"/>
        </w:rPr>
        <w:t>OUI</w:t>
      </w:r>
    </w:p>
    <w:p w14:paraId="00FDDF91" w14:textId="77777777" w:rsidR="00F57102" w:rsidRPr="00F57102" w:rsidRDefault="00F57102" w:rsidP="00F57102">
      <w:pPr>
        <w:tabs>
          <w:tab w:val="left" w:pos="426"/>
        </w:tabs>
        <w:suppressAutoHyphens/>
        <w:rPr>
          <w:rFonts w:asciiTheme="majorHAnsi" w:hAnsiTheme="majorHAnsi" w:cstheme="majorHAnsi"/>
          <w:b/>
          <w:bCs/>
          <w:i/>
          <w:sz w:val="21"/>
          <w:szCs w:val="21"/>
          <w:lang w:eastAsia="zh-CN"/>
        </w:rPr>
      </w:pPr>
      <w:r w:rsidRPr="00F57102">
        <w:rPr>
          <w:rFonts w:asciiTheme="majorHAnsi" w:hAnsiTheme="majorHAnsi" w:cstheme="majorHAnsi"/>
          <w:b/>
          <w:bCs/>
          <w:i/>
          <w:sz w:val="21"/>
          <w:szCs w:val="21"/>
          <w:lang w:eastAsia="zh-CN"/>
        </w:rPr>
        <w:t>(Cocher la case correspondante.)</w:t>
      </w:r>
    </w:p>
    <w:p w14:paraId="7861C765" w14:textId="60769855" w:rsidR="00546C19" w:rsidRDefault="00546C19">
      <w:pPr>
        <w:spacing w:after="0" w:line="240" w:lineRule="auto"/>
        <w:rPr>
          <w:rFonts w:asciiTheme="majorHAnsi" w:eastAsia="Times New Roman" w:hAnsiTheme="majorHAnsi" w:cstheme="majorHAnsi"/>
          <w:b/>
          <w:color w:val="0058A5"/>
          <w:sz w:val="28"/>
          <w:szCs w:val="28"/>
          <w:lang w:eastAsia="fr-FR"/>
        </w:rPr>
      </w:pPr>
      <w:r>
        <w:rPr>
          <w:rFonts w:asciiTheme="majorHAnsi" w:hAnsiTheme="majorHAnsi" w:cstheme="majorHAnsi"/>
          <w:b/>
          <w:color w:val="0058A5"/>
          <w:sz w:val="28"/>
          <w:szCs w:val="28"/>
        </w:rPr>
        <w:br w:type="page"/>
      </w:r>
    </w:p>
    <w:p w14:paraId="2D2E0095" w14:textId="2685DC51"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0BD1B73C" w14:textId="2BAFACA2" w:rsidR="003E29C0" w:rsidRPr="003E29C0" w:rsidRDefault="003E29C0" w:rsidP="00546C1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u w:val="single"/>
          <w:lang w:eastAsia="fr-FR"/>
        </w:r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62F32DF3" w14:textId="77777777" w:rsidR="00546C19" w:rsidRDefault="00546C19"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p>
    <w:p w14:paraId="076F2396" w14:textId="319602B9"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2C8E95E" w14:textId="7E15C2EF" w:rsidR="00201BDF" w:rsidRPr="003E29C0" w:rsidRDefault="003E29C0" w:rsidP="00546C1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hAnsiTheme="majorHAnsi" w:cstheme="majorHAnsi"/>
          <w:color w:val="auto"/>
          <w:sz w:val="20"/>
          <w:szCs w:val="20"/>
        </w:rPr>
      </w:pPr>
      <w:r w:rsidRPr="003E29C0">
        <w:rPr>
          <w:rFonts w:asciiTheme="majorHAnsi" w:eastAsia="Times New Roman" w:hAnsiTheme="majorHAnsi" w:cstheme="majorHAnsi"/>
          <w:bCs/>
          <w:i/>
          <w:color w:val="auto"/>
          <w:sz w:val="20"/>
          <w:szCs w:val="20"/>
        </w:rPr>
        <w:t>(Représentant du Pouvoir Adjudicateur)</w:t>
      </w:r>
    </w:p>
    <w:sectPr w:rsidR="00201BDF" w:rsidRPr="003E29C0" w:rsidSect="003E29C0">
      <w:headerReference w:type="default" r:id="rId11"/>
      <w:footerReference w:type="default" r:id="rId12"/>
      <w:headerReference w:type="first" r:id="rId13"/>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763BB4"/>
    <w:multiLevelType w:val="hybridMultilevel"/>
    <w:tmpl w:val="36549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E55823"/>
    <w:multiLevelType w:val="hybridMultilevel"/>
    <w:tmpl w:val="0A222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abstractNum w:abstractNumId="4" w15:restartNumberingAfterBreak="0">
    <w:nsid w:val="5C806781"/>
    <w:multiLevelType w:val="hybridMultilevel"/>
    <w:tmpl w:val="2CF87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414323"/>
    <w:multiLevelType w:val="hybridMultilevel"/>
    <w:tmpl w:val="9438D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816361">
    <w:abstractNumId w:val="3"/>
  </w:num>
  <w:num w:numId="2" w16cid:durableId="744883781">
    <w:abstractNumId w:val="0"/>
  </w:num>
  <w:num w:numId="3" w16cid:durableId="767583287">
    <w:abstractNumId w:val="4"/>
  </w:num>
  <w:num w:numId="4" w16cid:durableId="1327444215">
    <w:abstractNumId w:val="2"/>
  </w:num>
  <w:num w:numId="5" w16cid:durableId="639771796">
    <w:abstractNumId w:val="1"/>
  </w:num>
  <w:num w:numId="6" w16cid:durableId="165414175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32203"/>
    <w:rsid w:val="00051D9A"/>
    <w:rsid w:val="00060F6E"/>
    <w:rsid w:val="00070C60"/>
    <w:rsid w:val="00075329"/>
    <w:rsid w:val="000830FD"/>
    <w:rsid w:val="0009196F"/>
    <w:rsid w:val="000A0DBC"/>
    <w:rsid w:val="000A204C"/>
    <w:rsid w:val="000E79DF"/>
    <w:rsid w:val="001439A6"/>
    <w:rsid w:val="001467F2"/>
    <w:rsid w:val="00194051"/>
    <w:rsid w:val="001C73A7"/>
    <w:rsid w:val="001E5B0F"/>
    <w:rsid w:val="001F56E9"/>
    <w:rsid w:val="00201BDF"/>
    <w:rsid w:val="002130CD"/>
    <w:rsid w:val="0021335B"/>
    <w:rsid w:val="00216D5E"/>
    <w:rsid w:val="002220F9"/>
    <w:rsid w:val="002433FC"/>
    <w:rsid w:val="00261C1D"/>
    <w:rsid w:val="002734B3"/>
    <w:rsid w:val="00277778"/>
    <w:rsid w:val="00286AF5"/>
    <w:rsid w:val="002A4C69"/>
    <w:rsid w:val="002A5335"/>
    <w:rsid w:val="002C6146"/>
    <w:rsid w:val="002E7FC2"/>
    <w:rsid w:val="002F3AAA"/>
    <w:rsid w:val="003019F5"/>
    <w:rsid w:val="0036338C"/>
    <w:rsid w:val="00391B97"/>
    <w:rsid w:val="003A3E35"/>
    <w:rsid w:val="003B0777"/>
    <w:rsid w:val="003B1205"/>
    <w:rsid w:val="003B671A"/>
    <w:rsid w:val="003C5764"/>
    <w:rsid w:val="003E29C0"/>
    <w:rsid w:val="003E2BBC"/>
    <w:rsid w:val="003E5B44"/>
    <w:rsid w:val="004131A8"/>
    <w:rsid w:val="00415709"/>
    <w:rsid w:val="00420B5E"/>
    <w:rsid w:val="00425E47"/>
    <w:rsid w:val="004275DA"/>
    <w:rsid w:val="00431B0F"/>
    <w:rsid w:val="00443274"/>
    <w:rsid w:val="00444320"/>
    <w:rsid w:val="00456A64"/>
    <w:rsid w:val="004821A1"/>
    <w:rsid w:val="004F2B93"/>
    <w:rsid w:val="005110ED"/>
    <w:rsid w:val="00524973"/>
    <w:rsid w:val="00532679"/>
    <w:rsid w:val="0053305D"/>
    <w:rsid w:val="00534325"/>
    <w:rsid w:val="005407ED"/>
    <w:rsid w:val="00546C19"/>
    <w:rsid w:val="005B07F4"/>
    <w:rsid w:val="005E6C72"/>
    <w:rsid w:val="005F492B"/>
    <w:rsid w:val="0062754D"/>
    <w:rsid w:val="00627BD7"/>
    <w:rsid w:val="00643FCD"/>
    <w:rsid w:val="00644F16"/>
    <w:rsid w:val="006656ED"/>
    <w:rsid w:val="006C2FB9"/>
    <w:rsid w:val="006C3C9C"/>
    <w:rsid w:val="006D0EA1"/>
    <w:rsid w:val="006E20DD"/>
    <w:rsid w:val="00720CFF"/>
    <w:rsid w:val="00725CE2"/>
    <w:rsid w:val="007304AB"/>
    <w:rsid w:val="00752F76"/>
    <w:rsid w:val="0075543A"/>
    <w:rsid w:val="007565BE"/>
    <w:rsid w:val="00764C9F"/>
    <w:rsid w:val="00772044"/>
    <w:rsid w:val="007F62BE"/>
    <w:rsid w:val="00807159"/>
    <w:rsid w:val="00812F12"/>
    <w:rsid w:val="00821D4E"/>
    <w:rsid w:val="00822ECA"/>
    <w:rsid w:val="00850617"/>
    <w:rsid w:val="00852580"/>
    <w:rsid w:val="008762F8"/>
    <w:rsid w:val="008769E8"/>
    <w:rsid w:val="00882674"/>
    <w:rsid w:val="00895818"/>
    <w:rsid w:val="0090390D"/>
    <w:rsid w:val="00952CC2"/>
    <w:rsid w:val="009E6430"/>
    <w:rsid w:val="009F5554"/>
    <w:rsid w:val="00A06A92"/>
    <w:rsid w:val="00A34087"/>
    <w:rsid w:val="00A57397"/>
    <w:rsid w:val="00A71257"/>
    <w:rsid w:val="00A71718"/>
    <w:rsid w:val="00A71F57"/>
    <w:rsid w:val="00A82AF6"/>
    <w:rsid w:val="00A86C5D"/>
    <w:rsid w:val="00AA4603"/>
    <w:rsid w:val="00AC1EA2"/>
    <w:rsid w:val="00AC694E"/>
    <w:rsid w:val="00AD7B64"/>
    <w:rsid w:val="00AF24AC"/>
    <w:rsid w:val="00B24790"/>
    <w:rsid w:val="00B37FF9"/>
    <w:rsid w:val="00B40FE6"/>
    <w:rsid w:val="00B833C1"/>
    <w:rsid w:val="00B93CEE"/>
    <w:rsid w:val="00BA2DF5"/>
    <w:rsid w:val="00BB2BE1"/>
    <w:rsid w:val="00BB6D73"/>
    <w:rsid w:val="00C00358"/>
    <w:rsid w:val="00C0242D"/>
    <w:rsid w:val="00C17FEA"/>
    <w:rsid w:val="00C314B7"/>
    <w:rsid w:val="00C4483A"/>
    <w:rsid w:val="00C571F7"/>
    <w:rsid w:val="00C75017"/>
    <w:rsid w:val="00C77A10"/>
    <w:rsid w:val="00C92B47"/>
    <w:rsid w:val="00C93BCB"/>
    <w:rsid w:val="00CA3BF8"/>
    <w:rsid w:val="00CB36D4"/>
    <w:rsid w:val="00CE5BDE"/>
    <w:rsid w:val="00CF018D"/>
    <w:rsid w:val="00CF4C17"/>
    <w:rsid w:val="00CF503B"/>
    <w:rsid w:val="00D157EF"/>
    <w:rsid w:val="00D173FE"/>
    <w:rsid w:val="00D5128A"/>
    <w:rsid w:val="00D74033"/>
    <w:rsid w:val="00DA0873"/>
    <w:rsid w:val="00DA4D33"/>
    <w:rsid w:val="00DB713E"/>
    <w:rsid w:val="00DD40A5"/>
    <w:rsid w:val="00DE58B8"/>
    <w:rsid w:val="00E27314"/>
    <w:rsid w:val="00E6615D"/>
    <w:rsid w:val="00E71CC4"/>
    <w:rsid w:val="00ED2DA9"/>
    <w:rsid w:val="00EF681F"/>
    <w:rsid w:val="00F41CC5"/>
    <w:rsid w:val="00F445EC"/>
    <w:rsid w:val="00F51C49"/>
    <w:rsid w:val="00F57102"/>
    <w:rsid w:val="00F5779C"/>
    <w:rsid w:val="00F60063"/>
    <w:rsid w:val="00F613B8"/>
    <w:rsid w:val="00F65326"/>
    <w:rsid w:val="00F828AE"/>
    <w:rsid w:val="00F8488B"/>
    <w:rsid w:val="00F96DBE"/>
    <w:rsid w:val="00FB3BA2"/>
    <w:rsid w:val="00FC7859"/>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styleId="Objetducommentaire">
    <w:name w:val="annotation subject"/>
    <w:basedOn w:val="Commentaire"/>
    <w:next w:val="Commentaire"/>
    <w:link w:val="ObjetducommentaireCar"/>
    <w:uiPriority w:val="99"/>
    <w:semiHidden/>
    <w:unhideWhenUsed/>
    <w:rsid w:val="00E27314"/>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E27314"/>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59</TotalTime>
  <Pages>9</Pages>
  <Words>1545</Words>
  <Characters>8501</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25</cp:revision>
  <cp:lastPrinted>2020-04-28T13:30:00Z</cp:lastPrinted>
  <dcterms:created xsi:type="dcterms:W3CDTF">2020-05-28T11:17:00Z</dcterms:created>
  <dcterms:modified xsi:type="dcterms:W3CDTF">2024-10-24T08:51:00Z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